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Layout w:type="fixed"/>
        <w:tblLook w:val="0400"/>
      </w:tblPr>
      <w:tblGrid>
        <w:gridCol w:w="3474"/>
        <w:gridCol w:w="1106"/>
        <w:gridCol w:w="2073"/>
        <w:gridCol w:w="2697"/>
        <w:tblGridChange w:id="0">
          <w:tblGrid>
            <w:gridCol w:w="3474"/>
            <w:gridCol w:w="1106"/>
            <w:gridCol w:w="2073"/>
            <w:gridCol w:w="2697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Oбразовање наставника предметне наставе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Назив предмета: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Оцењивање у настави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Наставник: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Лидија Радуловић, Оља Јовановић, Ивана Јеремић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Статус предмета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: обавезни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Број ЕСПБ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: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Услов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: 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Разумевање улога евалуације у настави, развијање компетенција за критичко преиспитивање,  планирање и реализацију праћења и оцењивања у настави.</w:t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Исход предмета 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Oчекује се да ће студенти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правилно користити савремену дидактичку терминологију у вези са евалуацијом и умети да: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објасне улоге евалуације у наставном процесу; препознају,</w:t>
            </w:r>
          </w:p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тумаче и критички преиспитују различите функције оцењивања, проблеме и грешке у оцењивању, различите облике праћења и оцењивања и различите врсте оцена;  аргументују значај информативне и развојне функције праћења и оцењивања;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креирају различите евалуативне активности и интегришу оцењивање у наставни процес; креирају тестове знања; креирају  рубрике; формулишу конструктивну повратну информацију и разумеју њен значај; развијају праксу оцењивања која подржава учење ученика,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одговорно и рефлексивно приступају самоевалуацији.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u w:val="single"/>
                <w:rtl w:val="0"/>
              </w:rPr>
              <w:t xml:space="preserve">Праћење и оцењивање у наставном процесу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Основни појмови: докимологија, евалуација, праћење и оцењивање. Функције праћења и оцењивања. Однос учења и праћења и оцењивања у настави – конструктивно усаглашавање. Однос програмирања, планирања и евалуације.  Проблеми и типичне грешке у оцењивању. 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u w:val="single"/>
                <w:rtl w:val="0"/>
              </w:rPr>
              <w:t xml:space="preserve">Врсте оцењивања и оцена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Формативно и сумативно оцењивање. Формални и неформални облици оцењивања. Оцењивање и стандарди компетенција. Оцене у ранговима и описне оцене. Рубрике. 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u w:val="single"/>
                <w:rtl w:val="0"/>
              </w:rPr>
              <w:t xml:space="preserve">Активности и поступци у процесу праћења и оцењивања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Одређивање критеријума оцењивања. Креирање евалуативних активности. Подстицање ученичког самооцењивања. Портфолио: појам, функције, врсте. Подстицање самооцењивања ученика. Повратна информација о учењу – функције, принципи, елементи. 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u w:val="single"/>
                <w:rtl w:val="0"/>
              </w:rPr>
              <w:t xml:space="preserve">Тестови знања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: Нормативни и критеријски тестови. Особине тестова. Структура теста знања. Врсте задатака (према нивоу знања и форми питања). </w:t>
            </w:r>
          </w:p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u w:val="single"/>
                <w:rtl w:val="0"/>
              </w:rPr>
              <w:t xml:space="preserve">Различите парадигме оцењивања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Педагошки дискурси о оцењивању.Три парадигме и типичне праксе оцењивања. Улога наставника у развијању праксе оцењивања.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Практична настава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Анализа процеса оцењивања у школи.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Креирање евалуативних активности. Конструкција теста знања. Израда рубрике. Формулисање повратне информације. 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Литература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333333"/>
                <w:sz w:val="22"/>
                <w:szCs w:val="22"/>
                <w:rtl w:val="0"/>
              </w:rPr>
              <w:t xml:space="preserve">Andrade, H. G. (2005). Teaching With Rubrics: The Good, the Bad, and the Ugly. </w:t>
            </w:r>
            <w:r w:rsidDel="00000000" w:rsidR="00000000" w:rsidRPr="00000000">
              <w:rPr>
                <w:i w:val="1"/>
                <w:iCs w:val="1"/>
                <w:color w:val="333333"/>
                <w:sz w:val="22"/>
                <w:szCs w:val="22"/>
                <w:rtl w:val="0"/>
              </w:rPr>
              <w:t xml:space="preserve">College Teaching</w:t>
            </w:r>
            <w:r w:rsidDel="00000000" w:rsidR="00000000" w:rsidRPr="00000000">
              <w:rPr>
                <w:color w:val="333333"/>
                <w:sz w:val="22"/>
                <w:szCs w:val="22"/>
                <w:rtl w:val="0"/>
              </w:rPr>
              <w:t xml:space="preserve">, </w:t>
            </w:r>
            <w:r w:rsidDel="00000000" w:rsidR="00000000" w:rsidRPr="00000000">
              <w:rPr>
                <w:i w:val="1"/>
                <w:iCs w:val="1"/>
                <w:color w:val="333333"/>
                <w:sz w:val="22"/>
                <w:szCs w:val="22"/>
                <w:rtl w:val="0"/>
              </w:rPr>
              <w:t xml:space="preserve">53</w:t>
            </w:r>
            <w:r w:rsidDel="00000000" w:rsidR="00000000" w:rsidRPr="00000000">
              <w:rPr>
                <w:color w:val="333333"/>
                <w:sz w:val="22"/>
                <w:szCs w:val="22"/>
                <w:rtl w:val="0"/>
              </w:rPr>
              <w:t xml:space="preserve">(1), 27–31. </w:t>
            </w:r>
            <w:hyperlink r:id="rId7">
              <w:r w:rsidDel="00000000" w:rsidR="00000000" w:rsidRPr="00000000">
                <w:rPr>
                  <w:color w:val="0000ff"/>
                  <w:sz w:val="22"/>
                  <w:szCs w:val="22"/>
                  <w:u w:val="single"/>
                  <w:rtl w:val="0"/>
                </w:rPr>
                <w:t xml:space="preserve">https://doi.org/10.3200/CTCH.53.1.27-31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Баковљев, М.,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 Основи методологије педагошких истраживања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, Београд: Научна књига, 1997, 98-111.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Vulfolk, A., Hjuz, N., Volkap, V. (2015). Školsko ocenjivanje, u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Psihologija u obrazovanju III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Beograd: Clio. 221-230, 240-268.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Glasser,W., 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Kvalitetna škola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, Zagreb: Educa, 2005, 93-107.  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Havelka, N. (2000). Ocenjivanje učenika, u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Učenik i nastavnik u obrazovnom procesu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Beograd: Zavod za udžbenike i nastavna sredstva, 163-185.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Јеремић, И. (2023). Фазе конструкције и тешкоће у изради тестова знања  у образовно-васпитној пракси. Иновације у настави, 36 (3), 20-36.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Kyriacou, C., 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Temeljna nastavna umijeća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, Zagreb: Educa, 2001, 159-179.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Митровић, М., 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Реформски потенцијал оцењивања у настави,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Београд: ИПА, 2017, 107-161. 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Radulović, L., Stančić, M., Milin, V., Odalović, M. (2018). Učenje podučavanje i procena znanja u oblasti zdravstvenih nauka, u S. Medić i sar. (ur.),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Nastava u oblasti zdravstvenih nauka,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Beograd: Univerzitet u Beogradu, 48-53.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Stančić, M. (2020).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Lica i naličja pravednosti u ocenjivanju,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Beograd: IPA, Filozofski fakultet, 25-28, 33-96, 191-229.</w:t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ind w:left="720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6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Број часова 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6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Теоријска настава: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6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Практична настава: 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предавање, дискусије и дебате, решавање проблема и практични задаци, истраживања праксе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Завршни испит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колоквијум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рактичн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и задаци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семинар-и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i.org/10.3200/CTCH.53.1.27-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gFs1KkgcDDv4LerK592pDIoe7Q==">CgMxLjA4AHIhMTJFWnZnREJyZHF5emN1Z2x1aGI1NGFleC1YaFdNUEk4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